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P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2959E3" w:rsidRPr="002959E3" w:rsidRDefault="002959E3" w:rsidP="002959E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2959E3">
        <w:rPr>
          <w:rFonts w:ascii="Arial Narrow" w:eastAsia="Times New Roman" w:hAnsi="Arial Narrow" w:cs="Arial"/>
          <w:b/>
          <w:lang w:eastAsia="es-ES"/>
        </w:rPr>
        <w:t>Artículo 22.-</w:t>
      </w:r>
      <w:r w:rsidRPr="002959E3">
        <w:rPr>
          <w:rFonts w:ascii="Arial Narrow" w:eastAsia="Times New Roman" w:hAnsi="Arial Narrow" w:cs="Arial"/>
          <w:lang w:eastAsia="es-ES"/>
        </w:rPr>
        <w:t xml:space="preserve"> Los Órganos Ejecutores podrán convocar, adjudicar o contratar obras públicas y servicios relacionados con las mismas, solamente cuando cuenten con la autorización específica, por parte de </w:t>
      </w:r>
      <w:smartTag w:uri="urn:schemas-microsoft-com:office:smarttags" w:element="PersonName">
        <w:smartTagPr>
          <w:attr w:name="ProductID" w:val="la Secretar￭a"/>
        </w:smartTagPr>
        <w:r w:rsidRPr="002959E3">
          <w:rPr>
            <w:rFonts w:ascii="Arial Narrow" w:eastAsia="Times New Roman" w:hAnsi="Arial Narrow" w:cs="Arial"/>
            <w:lang w:eastAsia="es-ES"/>
          </w:rPr>
          <w:t>la Secretaría</w:t>
        </w:r>
      </w:smartTag>
      <w:r w:rsidRPr="002959E3">
        <w:rPr>
          <w:rFonts w:ascii="Arial Narrow" w:eastAsia="Times New Roman" w:hAnsi="Arial Narrow" w:cs="Arial"/>
          <w:lang w:eastAsia="es-ES"/>
        </w:rPr>
        <w:t xml:space="preserve">, del presupuesto de inversión y de gasto corriente, según sea el caso, conforme a los cuales deberán elaborarse los programas de ejecución y pagos correspondientes. </w:t>
      </w:r>
    </w:p>
    <w:p w:rsidR="002959E3" w:rsidRPr="002959E3" w:rsidRDefault="002959E3" w:rsidP="002959E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2959E3" w:rsidRPr="002959E3" w:rsidRDefault="002959E3" w:rsidP="002959E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2959E3">
        <w:rPr>
          <w:rFonts w:ascii="Arial Narrow" w:eastAsia="Times New Roman" w:hAnsi="Arial Narrow" w:cs="Arial"/>
          <w:lang w:eastAsia="es-ES"/>
        </w:rPr>
        <w:t xml:space="preserve">En casos excepcionales y previa </w:t>
      </w:r>
      <w:r w:rsidRPr="002959E3">
        <w:rPr>
          <w:rFonts w:ascii="Arial Narrow" w:eastAsia="Times New Roman" w:hAnsi="Arial Narrow" w:cs="Arial"/>
          <w:b/>
          <w:i/>
          <w:u w:val="single"/>
          <w:lang w:eastAsia="es-ES"/>
        </w:rPr>
        <w:t>aprobación</w:t>
      </w:r>
      <w:r w:rsidRPr="002959E3">
        <w:rPr>
          <w:rFonts w:ascii="Arial Narrow" w:eastAsia="Times New Roman" w:hAnsi="Arial Narrow" w:cs="Arial"/>
          <w:lang w:eastAsia="es-ES"/>
        </w:rPr>
        <w:t xml:space="preserve"> de </w:t>
      </w:r>
      <w:smartTag w:uri="urn:schemas-microsoft-com:office:smarttags" w:element="PersonName">
        <w:smartTagPr>
          <w:attr w:name="ProductID" w:val="la Secretar￭a"/>
        </w:smartTagPr>
        <w:r w:rsidRPr="002959E3">
          <w:rPr>
            <w:rFonts w:ascii="Arial Narrow" w:eastAsia="Times New Roman" w:hAnsi="Arial Narrow" w:cs="Arial"/>
            <w:lang w:eastAsia="es-ES"/>
          </w:rPr>
          <w:t>la Secretaría</w:t>
        </w:r>
      </w:smartTag>
      <w:r w:rsidRPr="002959E3">
        <w:rPr>
          <w:rFonts w:ascii="Arial Narrow" w:eastAsia="Times New Roman" w:hAnsi="Arial Narrow" w:cs="Arial"/>
          <w:lang w:eastAsia="es-ES"/>
        </w:rPr>
        <w:t xml:space="preserve">, los Órganos Ejecutores podrán convocar, adjudicar y formalizar contratos, cuya vigencia inicie en el ejercicio fiscal siguiente de aquel en que se formalizan. Los referidos contratos estarán sujetos a la disponibilidad presupuestaria del año en que se prevé el inicio de su vigencia, por lo que sus efectos estarán condicionados a la existencia de los recursos presupuestarios respectivos, sin que la no realización de la referida condición suspensiva origine responsabilidad alguna para las partes. Cualquier pacto en contrario a lo dispuesto en este párrafo se considerará nulo. </w:t>
      </w:r>
    </w:p>
    <w:p w:rsidR="002959E3" w:rsidRPr="002959E3" w:rsidRDefault="002959E3" w:rsidP="002959E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</w:p>
    <w:sectPr w:rsidR="002959E3" w:rsidRPr="002959E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2959E3"/>
    <w:rsid w:val="003379E0"/>
    <w:rsid w:val="003963F3"/>
    <w:rsid w:val="007968A7"/>
    <w:rsid w:val="007E120A"/>
    <w:rsid w:val="008E5AA6"/>
    <w:rsid w:val="00B9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2013-04-08T19:57:00Z</dcterms:created>
  <dcterms:modified xsi:type="dcterms:W3CDTF">2013-04-16T13:42:00Z</dcterms:modified>
</cp:coreProperties>
</file>